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  <w:b/>
          <w:b/>
          <w:i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Istituto d’Istruzione Superiore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eastAsia="Cambria" w:ascii="Times New Roman" w:hAnsi="Times New Roman"/>
          <w:b/>
          <w:i/>
          <w:sz w:val="28"/>
          <w:szCs w:val="28"/>
        </w:rPr>
        <w:t>Liceo Scientifico</w:t>
      </w:r>
      <w:r>
        <w:rPr>
          <w:rFonts w:eastAsia="Cambria" w:ascii="Times New Roman" w:hAnsi="Times New Roman"/>
          <w:i/>
          <w:sz w:val="28"/>
          <w:szCs w:val="28"/>
        </w:rPr>
        <w:t xml:space="preserve"> “</w:t>
      </w:r>
      <w:r>
        <w:rPr>
          <w:rFonts w:ascii="Times New Roman" w:hAnsi="Times New Roman"/>
          <w:b/>
          <w:i/>
          <w:sz w:val="28"/>
          <w:szCs w:val="28"/>
        </w:rPr>
        <w:t>Vincenzo Fardella</w:t>
      </w:r>
      <w:r>
        <w:rPr>
          <w:rFonts w:ascii="Times New Roman" w:hAnsi="Times New Roman"/>
          <w:i/>
          <w:sz w:val="28"/>
          <w:szCs w:val="28"/>
        </w:rPr>
        <w:t xml:space="preserve">” </w:t>
      </w:r>
      <w:r>
        <w:rPr>
          <w:rFonts w:ascii="Times New Roman" w:hAnsi="Times New Roman"/>
          <w:b/>
          <w:i/>
          <w:sz w:val="28"/>
          <w:szCs w:val="28"/>
        </w:rPr>
        <w:t>Liceo Classico “L. Ximenes”</w:t>
      </w:r>
      <w:r>
        <w:rPr>
          <w:rFonts w:ascii="Times New Roman" w:hAnsi="Times New Roman"/>
          <w:i/>
          <w:sz w:val="28"/>
          <w:szCs w:val="28"/>
        </w:rPr>
        <w:t xml:space="preserve"> -  </w:t>
      </w:r>
      <w:r>
        <w:rPr>
          <w:rFonts w:ascii="Times New Roman" w:hAnsi="Times New Roman"/>
          <w:b/>
          <w:i/>
          <w:sz w:val="28"/>
          <w:szCs w:val="28"/>
        </w:rPr>
        <w:t>TRAPANI</w:t>
      </w:r>
    </w:p>
    <w:p>
      <w:pPr>
        <w:pStyle w:val="Normal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Web"/>
        <w:spacing w:before="0" w:after="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Giudizio di ammissione all’Esame di Stato</w:t>
      </w:r>
    </w:p>
    <w:p>
      <w:pPr>
        <w:pStyle w:val="NormalWeb"/>
        <w:spacing w:before="0" w:after="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a.s. 202__/202__</w:t>
      </w:r>
    </w:p>
    <w:p>
      <w:pPr>
        <w:pStyle w:val="NormalWeb"/>
        <w:spacing w:before="60" w:after="60"/>
        <w:rPr>
          <w:b/>
          <w:b/>
          <w:sz w:val="10"/>
          <w:szCs w:val="10"/>
        </w:rPr>
      </w:pPr>
      <w:r>
        <w:rPr>
          <w:b/>
          <w:sz w:val="10"/>
          <w:szCs w:val="10"/>
        </w:rPr>
      </w:r>
    </w:p>
    <w:p>
      <w:pPr>
        <w:pStyle w:val="NormalWeb"/>
        <w:spacing w:before="60" w:after="60"/>
        <w:rPr>
          <w:sz w:val="24"/>
          <w:szCs w:val="24"/>
        </w:rPr>
      </w:pPr>
      <w:r>
        <w:rPr>
          <w:sz w:val="24"/>
          <w:szCs w:val="24"/>
        </w:rPr>
        <w:t>Il Consiglio di classe della V sez._____ ad indirizzo _________________considerati i livelli di conoscenze, le competenze, le capacità, la partecipazione e l’impegno dimostrati nel corso dell’a.s. formula per l’alunno:</w:t>
        <w:br/>
      </w:r>
    </w:p>
    <w:p>
      <w:pPr>
        <w:pStyle w:val="NormalWeb"/>
        <w:spacing w:before="60" w:after="60"/>
        <w:rPr>
          <w:sz w:val="24"/>
          <w:szCs w:val="24"/>
        </w:rPr>
      </w:pPr>
      <w:r>
        <w:rPr>
          <w:sz w:val="24"/>
          <w:szCs w:val="24"/>
        </w:rPr>
        <w:t>COGNOME:_____________________________ NOME: _______________________________________</w:t>
      </w:r>
    </w:p>
    <w:p>
      <w:pPr>
        <w:pStyle w:val="NormalWeb"/>
        <w:spacing w:before="60" w:after="60"/>
        <w:rPr>
          <w:sz w:val="24"/>
          <w:szCs w:val="24"/>
        </w:rPr>
      </w:pPr>
      <w:r>
        <w:rPr>
          <w:sz w:val="24"/>
          <w:szCs w:val="24"/>
        </w:rPr>
        <w:t xml:space="preserve">il seguente giudizio sintetico e ne delibera l’ammissione all’esame di Stato conclusivo del corso di studi. </w:t>
      </w:r>
    </w:p>
    <w:p>
      <w:pPr>
        <w:pStyle w:val="NormalWeb"/>
        <w:spacing w:before="60" w:after="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Web"/>
        <w:spacing w:before="60" w:after="6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Giudizio Sintetico (formulato in relazione ai parametri valutativi approvati dal Collegio dei Docenti)</w:t>
      </w:r>
    </w:p>
    <w:p>
      <w:pPr>
        <w:pStyle w:val="NormalWeb"/>
        <w:spacing w:before="60" w:after="60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tbl>
      <w:tblPr>
        <w:tblStyle w:val="Grigliatabella"/>
        <w:tblW w:w="1042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44"/>
        <w:gridCol w:w="487"/>
        <w:gridCol w:w="1576"/>
        <w:gridCol w:w="551"/>
        <w:gridCol w:w="1469"/>
        <w:gridCol w:w="514"/>
        <w:gridCol w:w="1547"/>
        <w:gridCol w:w="438"/>
        <w:gridCol w:w="904"/>
        <w:gridCol w:w="484"/>
        <w:gridCol w:w="495"/>
        <w:gridCol w:w="514"/>
      </w:tblGrid>
      <w:tr>
        <w:trPr>
          <w:trHeight w:val="1134" w:hRule="atLeast"/>
          <w:cantSplit w:val="true"/>
        </w:trPr>
        <w:tc>
          <w:tcPr>
            <w:tcW w:w="1444" w:type="dxa"/>
            <w:tcBorders/>
            <w:vAlign w:val="center"/>
          </w:tcPr>
          <w:p>
            <w:pPr>
              <w:pStyle w:val="NormalWeb"/>
              <w:widowControl/>
              <w:spacing w:before="60" w:after="60"/>
              <w:jc w:val="center"/>
              <w:rPr>
                <w:b/>
                <w:b/>
              </w:rPr>
            </w:pPr>
            <w:r>
              <w:rPr>
                <w:b/>
                <w:kern w:val="0"/>
                <w:lang w:val="it-IT" w:bidi="ar-SA"/>
              </w:rPr>
              <w:t>Conoscenze</w:t>
            </w:r>
          </w:p>
        </w:tc>
        <w:tc>
          <w:tcPr>
            <w:tcW w:w="487" w:type="dxa"/>
            <w:tcBorders/>
            <w:vAlign w:val="center"/>
          </w:tcPr>
          <w:p>
            <w:pPr>
              <w:pStyle w:val="NormalWeb"/>
              <w:widowControl/>
              <w:spacing w:before="60" w:after="60"/>
              <w:jc w:val="center"/>
              <w:rPr>
                <w:b/>
                <w:b/>
              </w:rPr>
            </w:pPr>
            <w:r>
              <w:rPr>
                <w:b/>
                <w:kern w:val="0"/>
                <w:lang w:val="it-IT" w:bidi="ar-SA"/>
              </w:rPr>
            </w:r>
          </w:p>
        </w:tc>
        <w:tc>
          <w:tcPr>
            <w:tcW w:w="1576" w:type="dxa"/>
            <w:tcBorders/>
            <w:vAlign w:val="center"/>
          </w:tcPr>
          <w:p>
            <w:pPr>
              <w:pStyle w:val="NormalWeb"/>
              <w:widowControl/>
              <w:spacing w:before="60" w:after="60"/>
              <w:jc w:val="center"/>
              <w:rPr>
                <w:b/>
                <w:b/>
              </w:rPr>
            </w:pPr>
            <w:r>
              <w:rPr>
                <w:b/>
                <w:kern w:val="0"/>
                <w:lang w:val="it-IT" w:bidi="ar-SA"/>
              </w:rPr>
              <w:t>Competenze</w:t>
            </w:r>
          </w:p>
        </w:tc>
        <w:tc>
          <w:tcPr>
            <w:tcW w:w="551" w:type="dxa"/>
            <w:tcBorders/>
            <w:vAlign w:val="center"/>
          </w:tcPr>
          <w:p>
            <w:pPr>
              <w:pStyle w:val="NormalWeb"/>
              <w:widowControl/>
              <w:spacing w:before="60" w:after="60"/>
              <w:jc w:val="center"/>
              <w:rPr>
                <w:b/>
                <w:b/>
              </w:rPr>
            </w:pPr>
            <w:r>
              <w:rPr>
                <w:b/>
                <w:kern w:val="0"/>
                <w:lang w:val="it-IT" w:bidi="ar-SA"/>
              </w:rPr>
            </w:r>
          </w:p>
        </w:tc>
        <w:tc>
          <w:tcPr>
            <w:tcW w:w="1469" w:type="dxa"/>
            <w:tcBorders/>
            <w:vAlign w:val="center"/>
          </w:tcPr>
          <w:p>
            <w:pPr>
              <w:pStyle w:val="NormalWeb"/>
              <w:widowControl/>
              <w:spacing w:before="60" w:after="60"/>
              <w:jc w:val="center"/>
              <w:rPr>
                <w:b/>
                <w:b/>
              </w:rPr>
            </w:pPr>
            <w:r>
              <w:rPr>
                <w:b/>
                <w:kern w:val="0"/>
                <w:lang w:val="it-IT" w:bidi="ar-SA"/>
              </w:rPr>
              <w:t>Capacità</w:t>
            </w:r>
          </w:p>
        </w:tc>
        <w:tc>
          <w:tcPr>
            <w:tcW w:w="514" w:type="dxa"/>
            <w:tcBorders/>
            <w:vAlign w:val="center"/>
          </w:tcPr>
          <w:p>
            <w:pPr>
              <w:pStyle w:val="NormalWeb"/>
              <w:widowControl/>
              <w:spacing w:before="60" w:after="60"/>
              <w:jc w:val="center"/>
              <w:rPr>
                <w:b/>
                <w:b/>
              </w:rPr>
            </w:pPr>
            <w:r>
              <w:rPr>
                <w:b/>
                <w:kern w:val="0"/>
                <w:lang w:val="it-IT" w:bidi="ar-SA"/>
              </w:rPr>
            </w:r>
          </w:p>
        </w:tc>
        <w:tc>
          <w:tcPr>
            <w:tcW w:w="1547" w:type="dxa"/>
            <w:tcBorders/>
            <w:vAlign w:val="center"/>
          </w:tcPr>
          <w:p>
            <w:pPr>
              <w:pStyle w:val="NormalWeb"/>
              <w:widowControl/>
              <w:spacing w:before="60" w:after="60"/>
              <w:jc w:val="center"/>
              <w:rPr>
                <w:b/>
                <w:b/>
              </w:rPr>
            </w:pPr>
            <w:r>
              <w:rPr>
                <w:b/>
                <w:kern w:val="0"/>
                <w:lang w:val="it-IT" w:bidi="ar-SA"/>
              </w:rPr>
              <w:t>Partecipazione e impegno</w:t>
            </w:r>
          </w:p>
        </w:tc>
        <w:tc>
          <w:tcPr>
            <w:tcW w:w="438" w:type="dxa"/>
            <w:tcBorders/>
            <w:vAlign w:val="center"/>
          </w:tcPr>
          <w:p>
            <w:pPr>
              <w:pStyle w:val="NormalWeb"/>
              <w:widowControl/>
              <w:spacing w:before="60" w:after="60"/>
              <w:jc w:val="center"/>
              <w:rPr>
                <w:b/>
                <w:b/>
              </w:rPr>
            </w:pPr>
            <w:r>
              <w:rPr>
                <w:b/>
                <w:kern w:val="0"/>
                <w:lang w:val="it-IT" w:bidi="ar-SA"/>
              </w:rPr>
            </w:r>
          </w:p>
        </w:tc>
        <w:tc>
          <w:tcPr>
            <w:tcW w:w="904" w:type="dxa"/>
            <w:tcBorders/>
            <w:vAlign w:val="center"/>
          </w:tcPr>
          <w:p>
            <w:pPr>
              <w:pStyle w:val="NormalWeb"/>
              <w:widowControl/>
              <w:spacing w:before="60" w:after="60"/>
              <w:jc w:val="center"/>
              <w:rPr>
                <w:b/>
                <w:b/>
              </w:rPr>
            </w:pPr>
            <w:r>
              <w:rPr>
                <w:b/>
                <w:kern w:val="0"/>
                <w:lang w:val="it-IT" w:bidi="ar-SA"/>
              </w:rPr>
              <w:t>Metodo di</w:t>
            </w:r>
          </w:p>
          <w:p>
            <w:pPr>
              <w:pStyle w:val="NormalWeb"/>
              <w:widowControl/>
              <w:spacing w:before="60" w:after="60"/>
              <w:jc w:val="center"/>
              <w:rPr>
                <w:b/>
                <w:b/>
              </w:rPr>
            </w:pPr>
            <w:r>
              <w:rPr>
                <w:b/>
                <w:kern w:val="0"/>
                <w:lang w:val="it-IT" w:bidi="ar-SA"/>
              </w:rPr>
              <w:t>studio</w:t>
            </w:r>
          </w:p>
        </w:tc>
        <w:tc>
          <w:tcPr>
            <w:tcW w:w="484" w:type="dxa"/>
            <w:tcBorders/>
            <w:vAlign w:val="center"/>
          </w:tcPr>
          <w:p>
            <w:pPr>
              <w:pStyle w:val="NormalWeb"/>
              <w:widowControl/>
              <w:spacing w:before="60" w:after="60"/>
              <w:jc w:val="center"/>
              <w:rPr>
                <w:b/>
                <w:b/>
              </w:rPr>
            </w:pPr>
            <w:r>
              <w:rPr>
                <w:b/>
                <w:kern w:val="0"/>
                <w:lang w:val="it-IT" w:bidi="ar-SA"/>
              </w:rPr>
            </w:r>
          </w:p>
        </w:tc>
        <w:tc>
          <w:tcPr>
            <w:tcW w:w="495" w:type="dxa"/>
            <w:tcBorders/>
            <w:textDirection w:val="btLr"/>
            <w:vAlign w:val="center"/>
          </w:tcPr>
          <w:p>
            <w:pPr>
              <w:pStyle w:val="NormalWeb"/>
              <w:widowControl/>
              <w:spacing w:before="60" w:after="60"/>
              <w:ind w:left="113" w:right="113" w:hanging="0"/>
              <w:jc w:val="center"/>
              <w:rPr>
                <w:b/>
                <w:b/>
              </w:rPr>
            </w:pPr>
            <w:r>
              <w:rPr>
                <w:b/>
                <w:kern w:val="0"/>
                <w:lang w:val="it-IT" w:bidi="ar-SA"/>
              </w:rPr>
              <w:t>Livello</w:t>
            </w:r>
          </w:p>
        </w:tc>
        <w:tc>
          <w:tcPr>
            <w:tcW w:w="514" w:type="dxa"/>
            <w:tcBorders/>
            <w:textDirection w:val="btLr"/>
            <w:vAlign w:val="center"/>
          </w:tcPr>
          <w:p>
            <w:pPr>
              <w:pStyle w:val="NormalWeb"/>
              <w:widowControl/>
              <w:spacing w:before="60" w:after="60"/>
              <w:ind w:left="113" w:right="113" w:hanging="0"/>
              <w:jc w:val="center"/>
              <w:rPr>
                <w:b/>
                <w:b/>
              </w:rPr>
            </w:pPr>
            <w:r>
              <w:rPr>
                <w:b/>
                <w:kern w:val="0"/>
                <w:lang w:val="it-IT" w:bidi="ar-SA"/>
              </w:rPr>
              <w:t>Voto</w:t>
            </w:r>
          </w:p>
        </w:tc>
      </w:tr>
      <w:tr>
        <w:trPr>
          <w:trHeight w:val="1240" w:hRule="atLeast"/>
        </w:trPr>
        <w:tc>
          <w:tcPr>
            <w:tcW w:w="1444" w:type="dxa"/>
            <w:tcBorders/>
          </w:tcPr>
          <w:p>
            <w:pPr>
              <w:pStyle w:val="NormalWeb"/>
              <w:widowControl/>
              <w:spacing w:before="60" w:after="6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it-IT" w:bidi="ar-SA"/>
              </w:rPr>
              <w:t>Abbastanza complete, ma non approfondite</w:t>
            </w:r>
          </w:p>
          <w:p>
            <w:pPr>
              <w:pStyle w:val="NormalWeb"/>
              <w:widowControl/>
              <w:spacing w:before="60" w:after="6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it-IT" w:bidi="ar-SA"/>
              </w:rPr>
            </w:r>
          </w:p>
        </w:tc>
        <w:tc>
          <w:tcPr>
            <w:tcW w:w="487" w:type="dxa"/>
            <w:tcBorders/>
          </w:tcPr>
          <w:p>
            <w:pPr>
              <w:pStyle w:val="NormalWeb"/>
              <w:widowControl/>
              <w:spacing w:before="60" w:after="6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it-IT" w:bidi="ar-SA"/>
              </w:rPr>
            </w:r>
          </w:p>
        </w:tc>
        <w:tc>
          <w:tcPr>
            <w:tcW w:w="1576" w:type="dxa"/>
            <w:tcBorders/>
          </w:tcPr>
          <w:p>
            <w:pPr>
              <w:pStyle w:val="NormalWeb"/>
              <w:widowControl/>
              <w:spacing w:before="60" w:after="6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it-IT" w:bidi="ar-SA"/>
              </w:rPr>
              <w:t>Applica nelle linee fondamentali le conoscenze acquisite</w:t>
            </w:r>
          </w:p>
        </w:tc>
        <w:tc>
          <w:tcPr>
            <w:tcW w:w="551" w:type="dxa"/>
            <w:tcBorders/>
          </w:tcPr>
          <w:p>
            <w:pPr>
              <w:pStyle w:val="NormalWeb"/>
              <w:widowControl/>
              <w:spacing w:before="60" w:after="6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it-IT" w:bidi="ar-SA"/>
              </w:rPr>
            </w:r>
          </w:p>
        </w:tc>
        <w:tc>
          <w:tcPr>
            <w:tcW w:w="1469" w:type="dxa"/>
            <w:tcBorders/>
          </w:tcPr>
          <w:p>
            <w:pPr>
              <w:pStyle w:val="NormalWeb"/>
              <w:widowControl/>
              <w:spacing w:before="60" w:after="6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it-IT" w:bidi="ar-SA"/>
              </w:rPr>
              <w:t>Comunica in modo semplice, ma non sempre con lessico vario; coglie gli aspetti fondamentali di quanto appreso</w:t>
            </w:r>
          </w:p>
        </w:tc>
        <w:tc>
          <w:tcPr>
            <w:tcW w:w="514" w:type="dxa"/>
            <w:tcBorders/>
          </w:tcPr>
          <w:p>
            <w:pPr>
              <w:pStyle w:val="NormalWeb"/>
              <w:widowControl/>
              <w:spacing w:before="60" w:after="6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it-IT" w:bidi="ar-SA"/>
              </w:rPr>
            </w:r>
          </w:p>
        </w:tc>
        <w:tc>
          <w:tcPr>
            <w:tcW w:w="1547" w:type="dxa"/>
            <w:tcBorders/>
          </w:tcPr>
          <w:p>
            <w:pPr>
              <w:pStyle w:val="NormalWeb"/>
              <w:widowControl/>
              <w:spacing w:before="60" w:after="6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kern w:val="0"/>
                <w:sz w:val="16"/>
                <w:szCs w:val="16"/>
                <w:lang w:val="it-IT" w:bidi="ar-SA"/>
              </w:rPr>
              <w:t>Partecipazione e attenzione al dialogo educativo abbastanza regolare</w:t>
            </w:r>
          </w:p>
        </w:tc>
        <w:tc>
          <w:tcPr>
            <w:tcW w:w="438" w:type="dxa"/>
            <w:tcBorders/>
          </w:tcPr>
          <w:p>
            <w:pPr>
              <w:pStyle w:val="NormalWeb"/>
              <w:widowControl/>
              <w:spacing w:before="60" w:after="6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it-IT" w:bidi="ar-SA"/>
              </w:rPr>
            </w:r>
          </w:p>
        </w:tc>
        <w:tc>
          <w:tcPr>
            <w:tcW w:w="904" w:type="dxa"/>
            <w:tcBorders/>
          </w:tcPr>
          <w:p>
            <w:pPr>
              <w:pStyle w:val="NormalWeb"/>
              <w:widowControl/>
              <w:spacing w:before="60" w:after="6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kern w:val="0"/>
                <w:sz w:val="16"/>
                <w:szCs w:val="16"/>
                <w:lang w:val="it-IT" w:bidi="ar-SA"/>
              </w:rPr>
              <w:t>Metodo di studio sufficientemente autonomo</w:t>
            </w:r>
          </w:p>
        </w:tc>
        <w:tc>
          <w:tcPr>
            <w:tcW w:w="484" w:type="dxa"/>
            <w:tcBorders/>
          </w:tcPr>
          <w:p>
            <w:pPr>
              <w:pStyle w:val="NormalWeb"/>
              <w:widowControl/>
              <w:spacing w:before="60" w:after="6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it-IT" w:bidi="ar-SA"/>
              </w:rPr>
            </w:r>
          </w:p>
        </w:tc>
        <w:tc>
          <w:tcPr>
            <w:tcW w:w="495" w:type="dxa"/>
            <w:tcBorders/>
            <w:vAlign w:val="center"/>
          </w:tcPr>
          <w:p>
            <w:pPr>
              <w:pStyle w:val="NormalWeb"/>
              <w:widowControl/>
              <w:spacing w:before="60" w:after="6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it-IT" w:bidi="ar-SA"/>
              </w:rPr>
              <w:t>D</w:t>
            </w:r>
          </w:p>
        </w:tc>
        <w:tc>
          <w:tcPr>
            <w:tcW w:w="514" w:type="dxa"/>
            <w:tcBorders/>
            <w:vAlign w:val="center"/>
          </w:tcPr>
          <w:p>
            <w:pPr>
              <w:pStyle w:val="NormalWeb"/>
              <w:widowControl/>
              <w:spacing w:before="60" w:after="6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it-IT" w:bidi="ar-SA"/>
              </w:rPr>
              <w:t>6</w:t>
            </w:r>
          </w:p>
        </w:tc>
      </w:tr>
      <w:tr>
        <w:trPr>
          <w:trHeight w:val="1501" w:hRule="atLeast"/>
        </w:trPr>
        <w:tc>
          <w:tcPr>
            <w:tcW w:w="1444" w:type="dxa"/>
            <w:tcBorders/>
          </w:tcPr>
          <w:p>
            <w:pPr>
              <w:pStyle w:val="NormalWeb"/>
              <w:widowControl/>
              <w:spacing w:before="60" w:after="6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it-IT" w:bidi="ar-SA"/>
              </w:rPr>
              <w:t>Complete, ma non sempre adeguatamente approfondite</w:t>
            </w:r>
          </w:p>
        </w:tc>
        <w:tc>
          <w:tcPr>
            <w:tcW w:w="487" w:type="dxa"/>
            <w:tcBorders/>
          </w:tcPr>
          <w:p>
            <w:pPr>
              <w:pStyle w:val="NormalWeb"/>
              <w:widowControl/>
              <w:spacing w:before="60" w:after="6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it-IT" w:bidi="ar-SA"/>
              </w:rPr>
            </w:r>
          </w:p>
        </w:tc>
        <w:tc>
          <w:tcPr>
            <w:tcW w:w="1576" w:type="dxa"/>
            <w:tcBorders/>
          </w:tcPr>
          <w:p>
            <w:pPr>
              <w:pStyle w:val="NormalWeb"/>
              <w:widowControl/>
              <w:spacing w:before="60" w:after="6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it-IT" w:bidi="ar-SA"/>
              </w:rPr>
              <w:t>Conduce analisi coerenti applicando procedimenti logici, pur con qualche incertezza</w:t>
            </w:r>
          </w:p>
        </w:tc>
        <w:tc>
          <w:tcPr>
            <w:tcW w:w="551" w:type="dxa"/>
            <w:tcBorders/>
          </w:tcPr>
          <w:p>
            <w:pPr>
              <w:pStyle w:val="NormalWeb"/>
              <w:widowControl/>
              <w:spacing w:before="60" w:after="6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it-IT" w:bidi="ar-SA"/>
              </w:rPr>
            </w:r>
          </w:p>
        </w:tc>
        <w:tc>
          <w:tcPr>
            <w:tcW w:w="1469" w:type="dxa"/>
            <w:tcBorders/>
          </w:tcPr>
          <w:p>
            <w:pPr>
              <w:pStyle w:val="NormalWeb"/>
              <w:widowControl/>
              <w:spacing w:before="60" w:after="6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it-IT" w:bidi="ar-SA"/>
              </w:rPr>
              <w:t>Si esprime con un linguaggio corretto e pertinente.</w:t>
            </w:r>
          </w:p>
          <w:p>
            <w:pPr>
              <w:pStyle w:val="NormalWeb"/>
              <w:widowControl/>
              <w:spacing w:before="60" w:after="6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it-IT" w:bidi="ar-SA"/>
              </w:rPr>
              <w:t>Rielabora in modo abbastanza corretto le conoscenze acquisite</w:t>
            </w:r>
          </w:p>
        </w:tc>
        <w:tc>
          <w:tcPr>
            <w:tcW w:w="514" w:type="dxa"/>
            <w:tcBorders/>
          </w:tcPr>
          <w:p>
            <w:pPr>
              <w:pStyle w:val="NormalWeb"/>
              <w:widowControl/>
              <w:spacing w:before="60" w:after="6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it-IT" w:bidi="ar-SA"/>
              </w:rPr>
            </w:r>
          </w:p>
        </w:tc>
        <w:tc>
          <w:tcPr>
            <w:tcW w:w="1547" w:type="dxa"/>
            <w:tcBorders/>
          </w:tcPr>
          <w:p>
            <w:pPr>
              <w:pStyle w:val="NormalWeb"/>
              <w:widowControl/>
              <w:spacing w:before="60" w:after="6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it-IT" w:bidi="ar-SA"/>
              </w:rPr>
              <w:t>Partecipazione regolare, impegno sistematico</w:t>
            </w:r>
          </w:p>
        </w:tc>
        <w:tc>
          <w:tcPr>
            <w:tcW w:w="438" w:type="dxa"/>
            <w:tcBorders/>
          </w:tcPr>
          <w:p>
            <w:pPr>
              <w:pStyle w:val="NormalWeb"/>
              <w:widowControl/>
              <w:spacing w:before="60" w:after="6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it-IT" w:bidi="ar-SA"/>
              </w:rPr>
            </w:r>
          </w:p>
        </w:tc>
        <w:tc>
          <w:tcPr>
            <w:tcW w:w="904" w:type="dxa"/>
            <w:tcBorders/>
          </w:tcPr>
          <w:p>
            <w:pPr>
              <w:pStyle w:val="NormalWeb"/>
              <w:widowControl/>
              <w:spacing w:before="60" w:after="6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it-IT" w:bidi="ar-SA"/>
              </w:rPr>
              <w:t>Metodo di studio autonomo</w:t>
            </w:r>
          </w:p>
        </w:tc>
        <w:tc>
          <w:tcPr>
            <w:tcW w:w="484" w:type="dxa"/>
            <w:tcBorders/>
          </w:tcPr>
          <w:p>
            <w:pPr>
              <w:pStyle w:val="NormalWeb"/>
              <w:widowControl/>
              <w:spacing w:before="60" w:after="6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it-IT" w:bidi="ar-SA"/>
              </w:rPr>
            </w:r>
          </w:p>
        </w:tc>
        <w:tc>
          <w:tcPr>
            <w:tcW w:w="495" w:type="dxa"/>
            <w:tcBorders/>
            <w:vAlign w:val="center"/>
          </w:tcPr>
          <w:p>
            <w:pPr>
              <w:pStyle w:val="NormalWeb"/>
              <w:widowControl/>
              <w:spacing w:before="60" w:after="6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it-IT" w:bidi="ar-SA"/>
              </w:rPr>
              <w:t>E</w:t>
            </w:r>
          </w:p>
        </w:tc>
        <w:tc>
          <w:tcPr>
            <w:tcW w:w="514" w:type="dxa"/>
            <w:tcBorders/>
            <w:vAlign w:val="center"/>
          </w:tcPr>
          <w:p>
            <w:pPr>
              <w:pStyle w:val="NormalWeb"/>
              <w:widowControl/>
              <w:spacing w:before="60" w:after="6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it-IT" w:bidi="ar-SA"/>
              </w:rPr>
              <w:t>7</w:t>
            </w:r>
          </w:p>
        </w:tc>
      </w:tr>
      <w:tr>
        <w:trPr>
          <w:trHeight w:val="1684" w:hRule="atLeast"/>
        </w:trPr>
        <w:tc>
          <w:tcPr>
            <w:tcW w:w="1444" w:type="dxa"/>
            <w:tcBorders/>
          </w:tcPr>
          <w:p>
            <w:pPr>
              <w:pStyle w:val="NormalWeb"/>
              <w:widowControl/>
              <w:spacing w:before="60" w:after="6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it-IT" w:bidi="ar-SA"/>
              </w:rPr>
              <w:t>Complete e approfondite</w:t>
            </w:r>
          </w:p>
        </w:tc>
        <w:tc>
          <w:tcPr>
            <w:tcW w:w="487" w:type="dxa"/>
            <w:tcBorders/>
          </w:tcPr>
          <w:p>
            <w:pPr>
              <w:pStyle w:val="NormalWeb"/>
              <w:widowControl/>
              <w:spacing w:before="60" w:after="6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it-IT" w:bidi="ar-SA"/>
              </w:rPr>
            </w:r>
          </w:p>
        </w:tc>
        <w:tc>
          <w:tcPr>
            <w:tcW w:w="1576" w:type="dxa"/>
            <w:tcBorders/>
          </w:tcPr>
          <w:p>
            <w:pPr>
              <w:pStyle w:val="NormalWeb"/>
              <w:widowControl/>
              <w:spacing w:before="60" w:after="6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it-IT" w:bidi="ar-SA"/>
              </w:rPr>
              <w:t>Applica correttamente le conoscenze acquisite,</w:t>
            </w:r>
          </w:p>
          <w:p>
            <w:pPr>
              <w:pStyle w:val="NormalWeb"/>
              <w:widowControl/>
              <w:spacing w:before="60" w:after="6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it-IT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val="it-IT" w:bidi="ar-SA"/>
              </w:rPr>
              <w:t>rivelando capacità intuitive e di sintesi</w:t>
            </w:r>
          </w:p>
        </w:tc>
        <w:tc>
          <w:tcPr>
            <w:tcW w:w="551" w:type="dxa"/>
            <w:tcBorders/>
          </w:tcPr>
          <w:p>
            <w:pPr>
              <w:pStyle w:val="NormalWeb"/>
              <w:widowControl/>
              <w:spacing w:before="60" w:after="6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it-IT" w:bidi="ar-SA"/>
              </w:rPr>
            </w:r>
          </w:p>
        </w:tc>
        <w:tc>
          <w:tcPr>
            <w:tcW w:w="1469" w:type="dxa"/>
            <w:tcBorders/>
          </w:tcPr>
          <w:p>
            <w:pPr>
              <w:pStyle w:val="NormalWeb"/>
              <w:widowControl/>
              <w:spacing w:before="60" w:after="6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it-IT" w:bidi="ar-SA"/>
              </w:rPr>
              <w:t>Comunica in modo chiaro ed appropriato; compie analisi corrette e  rielabora in modo autonomo le conoscenze acquisite</w:t>
            </w:r>
          </w:p>
        </w:tc>
        <w:tc>
          <w:tcPr>
            <w:tcW w:w="514" w:type="dxa"/>
            <w:tcBorders/>
          </w:tcPr>
          <w:p>
            <w:pPr>
              <w:pStyle w:val="NormalWeb"/>
              <w:widowControl/>
              <w:spacing w:before="60" w:after="6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it-IT" w:bidi="ar-SA"/>
              </w:rPr>
            </w:r>
          </w:p>
        </w:tc>
        <w:tc>
          <w:tcPr>
            <w:tcW w:w="1547" w:type="dxa"/>
            <w:tcBorders/>
          </w:tcPr>
          <w:p>
            <w:pPr>
              <w:pStyle w:val="NormalWeb"/>
              <w:widowControl/>
              <w:spacing w:before="60" w:after="6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it-IT" w:bidi="ar-SA"/>
              </w:rPr>
              <w:t>Partecipazione attiva, impegno notevole</w:t>
            </w:r>
          </w:p>
        </w:tc>
        <w:tc>
          <w:tcPr>
            <w:tcW w:w="438" w:type="dxa"/>
            <w:tcBorders/>
          </w:tcPr>
          <w:p>
            <w:pPr>
              <w:pStyle w:val="NormalWeb"/>
              <w:widowControl/>
              <w:spacing w:before="60" w:after="6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it-IT" w:bidi="ar-SA"/>
              </w:rPr>
            </w:r>
          </w:p>
        </w:tc>
        <w:tc>
          <w:tcPr>
            <w:tcW w:w="904" w:type="dxa"/>
            <w:tcBorders/>
          </w:tcPr>
          <w:p>
            <w:pPr>
              <w:pStyle w:val="NormalWeb"/>
              <w:widowControl/>
              <w:spacing w:before="60" w:after="6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it-IT" w:bidi="ar-SA"/>
              </w:rPr>
              <w:t>Metodo di studio articolato e autonomo</w:t>
            </w:r>
          </w:p>
        </w:tc>
        <w:tc>
          <w:tcPr>
            <w:tcW w:w="484" w:type="dxa"/>
            <w:tcBorders/>
          </w:tcPr>
          <w:p>
            <w:pPr>
              <w:pStyle w:val="NormalWeb"/>
              <w:widowControl/>
              <w:spacing w:before="60" w:after="6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it-IT" w:bidi="ar-SA"/>
              </w:rPr>
            </w:r>
          </w:p>
        </w:tc>
        <w:tc>
          <w:tcPr>
            <w:tcW w:w="495" w:type="dxa"/>
            <w:tcBorders/>
            <w:vAlign w:val="center"/>
          </w:tcPr>
          <w:p>
            <w:pPr>
              <w:pStyle w:val="NormalWeb"/>
              <w:widowControl/>
              <w:spacing w:before="60" w:after="6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it-IT" w:bidi="ar-SA"/>
              </w:rPr>
              <w:t>F</w:t>
            </w:r>
          </w:p>
        </w:tc>
        <w:tc>
          <w:tcPr>
            <w:tcW w:w="514" w:type="dxa"/>
            <w:tcBorders/>
            <w:vAlign w:val="center"/>
          </w:tcPr>
          <w:p>
            <w:pPr>
              <w:pStyle w:val="NormalWeb"/>
              <w:widowControl/>
              <w:spacing w:before="60" w:after="6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it-IT" w:bidi="ar-SA"/>
              </w:rPr>
              <w:t>8</w:t>
            </w:r>
          </w:p>
        </w:tc>
      </w:tr>
      <w:tr>
        <w:trPr>
          <w:trHeight w:val="1547" w:hRule="atLeast"/>
        </w:trPr>
        <w:tc>
          <w:tcPr>
            <w:tcW w:w="1444" w:type="dxa"/>
            <w:tcBorders/>
          </w:tcPr>
          <w:p>
            <w:pPr>
              <w:pStyle w:val="NormalWeb"/>
              <w:widowControl/>
              <w:spacing w:before="60" w:after="6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it-IT" w:bidi="ar-SA"/>
              </w:rPr>
              <w:t>Articolate e approfondite</w:t>
            </w:r>
          </w:p>
        </w:tc>
        <w:tc>
          <w:tcPr>
            <w:tcW w:w="487" w:type="dxa"/>
            <w:tcBorders/>
          </w:tcPr>
          <w:p>
            <w:pPr>
              <w:pStyle w:val="NormalWeb"/>
              <w:widowControl/>
              <w:spacing w:before="60" w:after="6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it-IT" w:bidi="ar-SA"/>
              </w:rPr>
            </w:r>
          </w:p>
        </w:tc>
        <w:tc>
          <w:tcPr>
            <w:tcW w:w="1576" w:type="dxa"/>
            <w:tcBorders/>
          </w:tcPr>
          <w:p>
            <w:pPr>
              <w:pStyle w:val="NormalWeb"/>
              <w:widowControl/>
              <w:spacing w:before="60" w:after="6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it-IT" w:bidi="ar-SA"/>
              </w:rPr>
              <w:t>Affronta compiti complessi con punte di intuizione e apporti critici</w:t>
            </w:r>
          </w:p>
        </w:tc>
        <w:tc>
          <w:tcPr>
            <w:tcW w:w="551" w:type="dxa"/>
            <w:tcBorders/>
          </w:tcPr>
          <w:p>
            <w:pPr>
              <w:pStyle w:val="NormalWeb"/>
              <w:widowControl/>
              <w:spacing w:before="60" w:after="6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it-IT" w:bidi="ar-SA"/>
              </w:rPr>
            </w:r>
          </w:p>
        </w:tc>
        <w:tc>
          <w:tcPr>
            <w:tcW w:w="1469" w:type="dxa"/>
            <w:tcBorders/>
          </w:tcPr>
          <w:p>
            <w:pPr>
              <w:pStyle w:val="NormalWeb"/>
              <w:widowControl/>
              <w:spacing w:before="60" w:after="6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it-IT" w:bidi="ar-SA"/>
              </w:rPr>
              <w:t>Comunica in modo sicuro e coerente</w:t>
            </w:r>
          </w:p>
          <w:p>
            <w:pPr>
              <w:pStyle w:val="NormalWeb"/>
              <w:widowControl/>
              <w:spacing w:before="60" w:after="6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it-IT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val="it-IT" w:bidi="ar-SA"/>
              </w:rPr>
              <w:t>Rivela rigore logico ed originalità  nella soluzione di problemi e nel lavoro di analisi</w:t>
            </w:r>
          </w:p>
        </w:tc>
        <w:tc>
          <w:tcPr>
            <w:tcW w:w="514" w:type="dxa"/>
            <w:tcBorders/>
          </w:tcPr>
          <w:p>
            <w:pPr>
              <w:pStyle w:val="NormalWeb"/>
              <w:widowControl/>
              <w:spacing w:before="60" w:after="6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it-IT" w:bidi="ar-SA"/>
              </w:rPr>
            </w:r>
          </w:p>
        </w:tc>
        <w:tc>
          <w:tcPr>
            <w:tcW w:w="1547" w:type="dxa"/>
            <w:tcBorders/>
          </w:tcPr>
          <w:p>
            <w:pPr>
              <w:pStyle w:val="NormalWeb"/>
              <w:widowControl/>
              <w:spacing w:before="60" w:after="6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it-IT" w:bidi="ar-SA"/>
              </w:rPr>
              <w:t>Partecipazione molto attiva, impegno costruttivo</w:t>
            </w:r>
          </w:p>
        </w:tc>
        <w:tc>
          <w:tcPr>
            <w:tcW w:w="438" w:type="dxa"/>
            <w:tcBorders/>
          </w:tcPr>
          <w:p>
            <w:pPr>
              <w:pStyle w:val="NormalWeb"/>
              <w:widowControl/>
              <w:spacing w:before="60" w:after="6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it-IT" w:bidi="ar-SA"/>
              </w:rPr>
            </w:r>
          </w:p>
        </w:tc>
        <w:tc>
          <w:tcPr>
            <w:tcW w:w="904" w:type="dxa"/>
            <w:tcBorders/>
          </w:tcPr>
          <w:p>
            <w:pPr>
              <w:pStyle w:val="NormalWeb"/>
              <w:widowControl/>
              <w:spacing w:before="60" w:after="6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it-IT" w:bidi="ar-SA"/>
              </w:rPr>
              <w:t>Metodo di studio sicuro e rigoroso</w:t>
            </w:r>
          </w:p>
        </w:tc>
        <w:tc>
          <w:tcPr>
            <w:tcW w:w="484" w:type="dxa"/>
            <w:tcBorders/>
          </w:tcPr>
          <w:p>
            <w:pPr>
              <w:pStyle w:val="NormalWeb"/>
              <w:widowControl/>
              <w:spacing w:before="60" w:after="6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it-IT" w:bidi="ar-SA"/>
              </w:rPr>
            </w:r>
          </w:p>
        </w:tc>
        <w:tc>
          <w:tcPr>
            <w:tcW w:w="495" w:type="dxa"/>
            <w:tcBorders/>
            <w:vAlign w:val="center"/>
          </w:tcPr>
          <w:p>
            <w:pPr>
              <w:pStyle w:val="NormalWeb"/>
              <w:widowControl/>
              <w:spacing w:before="60" w:after="6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it-IT" w:bidi="ar-SA"/>
              </w:rPr>
              <w:t>G</w:t>
            </w:r>
          </w:p>
        </w:tc>
        <w:tc>
          <w:tcPr>
            <w:tcW w:w="514" w:type="dxa"/>
            <w:tcBorders/>
            <w:vAlign w:val="center"/>
          </w:tcPr>
          <w:p>
            <w:pPr>
              <w:pStyle w:val="NormalWeb"/>
              <w:widowControl/>
              <w:spacing w:before="60" w:after="6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it-IT" w:bidi="ar-SA"/>
              </w:rPr>
              <w:t>9</w:t>
            </w:r>
          </w:p>
        </w:tc>
      </w:tr>
      <w:tr>
        <w:trPr>
          <w:trHeight w:val="2006" w:hRule="atLeast"/>
        </w:trPr>
        <w:tc>
          <w:tcPr>
            <w:tcW w:w="1444" w:type="dxa"/>
            <w:tcBorders/>
          </w:tcPr>
          <w:p>
            <w:pPr>
              <w:pStyle w:val="NormalWeb"/>
              <w:widowControl/>
              <w:spacing w:before="60" w:after="6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it-IT" w:bidi="ar-SA"/>
              </w:rPr>
              <w:t>Ben articolate, approfondite, ricche di rielaborazioni personali e creative</w:t>
            </w:r>
          </w:p>
        </w:tc>
        <w:tc>
          <w:tcPr>
            <w:tcW w:w="487" w:type="dxa"/>
            <w:tcBorders/>
          </w:tcPr>
          <w:p>
            <w:pPr>
              <w:pStyle w:val="NormalWeb"/>
              <w:widowControl/>
              <w:spacing w:before="60" w:after="6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it-IT" w:bidi="ar-SA"/>
              </w:rPr>
            </w:r>
          </w:p>
        </w:tc>
        <w:tc>
          <w:tcPr>
            <w:tcW w:w="1576" w:type="dxa"/>
            <w:tcBorders/>
          </w:tcPr>
          <w:p>
            <w:pPr>
              <w:pStyle w:val="NormalWeb"/>
              <w:widowControl/>
              <w:spacing w:before="60" w:after="6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it-IT" w:bidi="ar-SA"/>
              </w:rPr>
              <w:t>Affronta qualunque compito con assoluta autonomia</w:t>
            </w:r>
          </w:p>
        </w:tc>
        <w:tc>
          <w:tcPr>
            <w:tcW w:w="551" w:type="dxa"/>
            <w:tcBorders/>
          </w:tcPr>
          <w:p>
            <w:pPr>
              <w:pStyle w:val="NormalWeb"/>
              <w:widowControl/>
              <w:spacing w:before="60" w:after="6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it-IT" w:bidi="ar-SA"/>
              </w:rPr>
            </w:r>
          </w:p>
        </w:tc>
        <w:tc>
          <w:tcPr>
            <w:tcW w:w="1469" w:type="dxa"/>
            <w:tcBorders/>
          </w:tcPr>
          <w:p>
            <w:pPr>
              <w:pStyle w:val="NormalWeb"/>
              <w:widowControl/>
              <w:spacing w:before="60" w:after="6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it-IT" w:bidi="ar-SA"/>
              </w:rPr>
              <w:t>Comunica in modo estremamente sicuro, con lessico ricco e articolato.</w:t>
            </w:r>
          </w:p>
          <w:p>
            <w:pPr>
              <w:pStyle w:val="NormalWeb"/>
              <w:widowControl/>
              <w:spacing w:before="60" w:after="6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it-IT" w:bidi="ar-SA"/>
              </w:rPr>
              <w:t>Possiede eccellenti capacità critiche,</w:t>
            </w:r>
          </w:p>
          <w:p>
            <w:pPr>
              <w:pStyle w:val="NormalWeb"/>
              <w:widowControl/>
              <w:spacing w:before="60" w:after="6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it-IT" w:bidi="ar-SA"/>
              </w:rPr>
              <w:t>di sintesi e di astrazione</w:t>
            </w:r>
          </w:p>
        </w:tc>
        <w:tc>
          <w:tcPr>
            <w:tcW w:w="514" w:type="dxa"/>
            <w:tcBorders/>
          </w:tcPr>
          <w:p>
            <w:pPr>
              <w:pStyle w:val="NormalWeb"/>
              <w:widowControl/>
              <w:spacing w:before="60" w:after="6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it-IT" w:bidi="ar-SA"/>
              </w:rPr>
            </w:r>
          </w:p>
        </w:tc>
        <w:tc>
          <w:tcPr>
            <w:tcW w:w="1547" w:type="dxa"/>
            <w:tcBorders/>
          </w:tcPr>
          <w:p>
            <w:pPr>
              <w:pStyle w:val="NormalWeb"/>
              <w:widowControl/>
              <w:spacing w:before="60" w:after="6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it-IT" w:bidi="ar-SA"/>
              </w:rPr>
              <w:t>Partecipazione molto attiva e costruttiva con notevoli apporti personali</w:t>
            </w:r>
          </w:p>
        </w:tc>
        <w:tc>
          <w:tcPr>
            <w:tcW w:w="438" w:type="dxa"/>
            <w:tcBorders/>
          </w:tcPr>
          <w:p>
            <w:pPr>
              <w:pStyle w:val="NormalWeb"/>
              <w:widowControl/>
              <w:spacing w:before="60" w:after="6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it-IT" w:bidi="ar-SA"/>
              </w:rPr>
            </w:r>
          </w:p>
        </w:tc>
        <w:tc>
          <w:tcPr>
            <w:tcW w:w="904" w:type="dxa"/>
            <w:tcBorders/>
          </w:tcPr>
          <w:p>
            <w:pPr>
              <w:pStyle w:val="NormalWeb"/>
              <w:widowControl/>
              <w:spacing w:before="60" w:after="6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it-IT" w:bidi="ar-SA"/>
              </w:rPr>
              <w:t>Metodo di studio sicuro, autonomo ed efficace</w:t>
            </w:r>
          </w:p>
        </w:tc>
        <w:tc>
          <w:tcPr>
            <w:tcW w:w="484" w:type="dxa"/>
            <w:tcBorders/>
          </w:tcPr>
          <w:p>
            <w:pPr>
              <w:pStyle w:val="NormalWeb"/>
              <w:widowControl/>
              <w:spacing w:before="60" w:after="6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it-IT" w:bidi="ar-SA"/>
              </w:rPr>
            </w:r>
          </w:p>
        </w:tc>
        <w:tc>
          <w:tcPr>
            <w:tcW w:w="495" w:type="dxa"/>
            <w:tcBorders/>
            <w:vAlign w:val="center"/>
          </w:tcPr>
          <w:p>
            <w:pPr>
              <w:pStyle w:val="NormalWeb"/>
              <w:widowControl/>
              <w:spacing w:before="60" w:after="6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it-IT" w:bidi="ar-SA"/>
              </w:rPr>
              <w:t>H</w:t>
            </w:r>
          </w:p>
        </w:tc>
        <w:tc>
          <w:tcPr>
            <w:tcW w:w="514" w:type="dxa"/>
            <w:tcBorders/>
            <w:vAlign w:val="center"/>
          </w:tcPr>
          <w:p>
            <w:pPr>
              <w:pStyle w:val="NormalWeb"/>
              <w:widowControl/>
              <w:spacing w:before="60" w:after="6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it-IT" w:bidi="ar-SA"/>
              </w:rPr>
              <w:t>10</w:t>
            </w:r>
          </w:p>
        </w:tc>
      </w:tr>
    </w:tbl>
    <w:p>
      <w:pPr>
        <w:pStyle w:val="NormalWeb"/>
        <w:spacing w:before="60" w:after="6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Web"/>
        <w:spacing w:before="60" w:after="6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A conclusione dell’a.s. l’alunno ha conseguito una media dei voti pari a______________ e un credito di </w:t>
      </w:r>
    </w:p>
    <w:p>
      <w:pPr>
        <w:pStyle w:val="NormalWeb"/>
        <w:spacing w:before="60" w:after="6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Web"/>
        <w:spacing w:before="60" w:after="6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punti____________.  Il credito scolastico complessivo è pari a __________________________________.</w:t>
      </w:r>
    </w:p>
    <w:p>
      <w:pPr>
        <w:pStyle w:val="NormalWeb"/>
        <w:spacing w:before="60" w:after="6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Grigliatabella"/>
        <w:tblW w:w="1048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350"/>
        <w:gridCol w:w="1134"/>
      </w:tblGrid>
      <w:tr>
        <w:trPr/>
        <w:tc>
          <w:tcPr>
            <w:tcW w:w="9350" w:type="dxa"/>
            <w:tcBorders/>
          </w:tcPr>
          <w:p>
            <w:pPr>
              <w:pStyle w:val="NormalWeb"/>
              <w:widowControl/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it-IT" w:bidi="ar-SA"/>
              </w:rPr>
              <w:t xml:space="preserve">PCTO </w:t>
            </w:r>
            <w:r>
              <w:rPr>
                <w:kern w:val="0"/>
                <w:sz w:val="28"/>
                <w:szCs w:val="28"/>
                <w:lang w:val="it-IT" w:bidi="ar-SA"/>
              </w:rPr>
              <w:t>(percorsi per le competenze trasversali e orientamento)</w:t>
            </w:r>
          </w:p>
        </w:tc>
        <w:tc>
          <w:tcPr>
            <w:tcW w:w="1134" w:type="dxa"/>
            <w:tcBorders/>
          </w:tcPr>
          <w:p>
            <w:pPr>
              <w:pStyle w:val="NormalWeb"/>
              <w:widowControl/>
              <w:spacing w:before="60" w:after="60"/>
              <w:jc w:val="left"/>
              <w:rPr>
                <w:b/>
                <w:b/>
              </w:rPr>
            </w:pPr>
            <w:r>
              <w:rPr>
                <w:b/>
                <w:kern w:val="0"/>
                <w:lang w:val="it-IT" w:bidi="ar-SA"/>
              </w:rPr>
              <w:t>LIVELLO</w:t>
            </w:r>
          </w:p>
        </w:tc>
      </w:tr>
      <w:tr>
        <w:trPr/>
        <w:tc>
          <w:tcPr>
            <w:tcW w:w="9350" w:type="dxa"/>
            <w:vMerge w:val="restart"/>
            <w:tcBorders/>
          </w:tcPr>
          <w:p>
            <w:pPr>
              <w:pStyle w:val="NormalWeb"/>
              <w:widowControl/>
              <w:spacing w:before="60" w:after="6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2"/>
                <w:szCs w:val="22"/>
                <w:u w:val="single"/>
                <w:lang w:val="it-IT" w:bidi="ar-SA"/>
              </w:rPr>
              <w:t>COMPETENZE CHIAVE EUROPEE E DI CITTADINANZA/COMPETENZE TRASVERSALI:</w:t>
            </w:r>
            <w:r>
              <w:rPr>
                <w:b/>
                <w:kern w:val="0"/>
                <w:sz w:val="24"/>
                <w:szCs w:val="24"/>
                <w:lang w:val="it-IT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it-IT" w:bidi="ar-SA"/>
              </w:rPr>
              <w:t xml:space="preserve">Comunicare nella madrelingua </w:t>
            </w:r>
            <w:r>
              <w:rPr>
                <w:rFonts w:cs="Times"/>
                <w:kern w:val="0"/>
                <w:sz w:val="24"/>
                <w:szCs w:val="24"/>
                <w:lang w:val="it-IT" w:bidi="ar-SA"/>
              </w:rPr>
              <w:t>□</w:t>
            </w:r>
            <w:r>
              <w:rPr>
                <w:kern w:val="0"/>
                <w:sz w:val="24"/>
                <w:szCs w:val="24"/>
                <w:lang w:val="it-IT" w:bidi="ar-SA"/>
              </w:rPr>
              <w:t xml:space="preserve">; Comunicare nelle lingue straniere </w:t>
            </w:r>
            <w:r>
              <w:rPr>
                <w:rFonts w:cs="Times"/>
                <w:kern w:val="0"/>
                <w:sz w:val="24"/>
                <w:szCs w:val="24"/>
                <w:lang w:val="it-IT" w:bidi="ar-SA"/>
              </w:rPr>
              <w:t>□</w:t>
            </w:r>
            <w:r>
              <w:rPr>
                <w:kern w:val="0"/>
                <w:sz w:val="24"/>
                <w:szCs w:val="24"/>
                <w:lang w:val="it-IT" w:bidi="ar-SA"/>
              </w:rPr>
              <w:t xml:space="preserve">; Competenze in Matematica e Fisica </w:t>
            </w:r>
            <w:r>
              <w:rPr>
                <w:rFonts w:cs="Times"/>
                <w:kern w:val="0"/>
                <w:sz w:val="24"/>
                <w:szCs w:val="24"/>
                <w:lang w:val="it-IT" w:bidi="ar-SA"/>
              </w:rPr>
              <w:t>□</w:t>
            </w:r>
            <w:r>
              <w:rPr>
                <w:kern w:val="0"/>
                <w:sz w:val="24"/>
                <w:szCs w:val="24"/>
                <w:lang w:val="it-IT" w:bidi="ar-SA"/>
              </w:rPr>
              <w:t xml:space="preserve">; Competenze in Scienze e Tecnologia </w:t>
            </w:r>
            <w:r>
              <w:rPr>
                <w:rFonts w:cs="Times"/>
                <w:kern w:val="0"/>
                <w:sz w:val="24"/>
                <w:szCs w:val="24"/>
                <w:lang w:val="it-IT" w:bidi="ar-SA"/>
              </w:rPr>
              <w:t>□</w:t>
            </w:r>
            <w:r>
              <w:rPr>
                <w:kern w:val="0"/>
                <w:sz w:val="24"/>
                <w:szCs w:val="24"/>
                <w:lang w:val="it-IT" w:bidi="ar-SA"/>
              </w:rPr>
              <w:t xml:space="preserve">; Competenza digitale </w:t>
            </w:r>
            <w:r>
              <w:rPr>
                <w:rFonts w:cs="Times"/>
                <w:kern w:val="0"/>
                <w:sz w:val="24"/>
                <w:szCs w:val="24"/>
                <w:lang w:val="it-IT" w:bidi="ar-SA"/>
              </w:rPr>
              <w:t>□</w:t>
            </w:r>
            <w:r>
              <w:rPr>
                <w:kern w:val="0"/>
                <w:sz w:val="24"/>
                <w:szCs w:val="24"/>
                <w:lang w:val="it-IT" w:bidi="ar-SA"/>
              </w:rPr>
              <w:t xml:space="preserve">; Imparare ad imparare </w:t>
            </w:r>
            <w:r>
              <w:rPr>
                <w:rFonts w:cs="Times"/>
                <w:kern w:val="0"/>
                <w:sz w:val="24"/>
                <w:szCs w:val="24"/>
                <w:lang w:val="it-IT" w:bidi="ar-SA"/>
              </w:rPr>
              <w:t>□</w:t>
            </w:r>
            <w:r>
              <w:rPr>
                <w:kern w:val="0"/>
                <w:sz w:val="24"/>
                <w:szCs w:val="24"/>
                <w:lang w:val="it-IT" w:bidi="ar-SA"/>
              </w:rPr>
              <w:t xml:space="preserve">; Spirito di iniziativa ed imprenditorialità </w:t>
            </w:r>
            <w:r>
              <w:rPr>
                <w:rFonts w:cs="Times"/>
                <w:kern w:val="0"/>
                <w:sz w:val="24"/>
                <w:szCs w:val="24"/>
                <w:lang w:val="it-IT" w:bidi="ar-SA"/>
              </w:rPr>
              <w:t>□</w:t>
            </w:r>
            <w:r>
              <w:rPr>
                <w:kern w:val="0"/>
                <w:sz w:val="24"/>
                <w:szCs w:val="24"/>
                <w:lang w:val="it-IT" w:bidi="ar-SA"/>
              </w:rPr>
              <w:t xml:space="preserve">; Competenze sociali e civiche </w:t>
            </w:r>
            <w:r>
              <w:rPr>
                <w:rFonts w:cs="Times"/>
                <w:kern w:val="0"/>
                <w:sz w:val="24"/>
                <w:szCs w:val="24"/>
                <w:lang w:val="it-IT" w:bidi="ar-SA"/>
              </w:rPr>
              <w:t>□</w:t>
            </w:r>
            <w:r>
              <w:rPr>
                <w:kern w:val="0"/>
                <w:sz w:val="24"/>
                <w:szCs w:val="24"/>
                <w:lang w:val="it-IT" w:bidi="ar-SA"/>
              </w:rPr>
              <w:t xml:space="preserve">; Consapevolezza ed espressione culturale </w:t>
            </w:r>
            <w:r>
              <w:rPr>
                <w:rFonts w:cs="Times"/>
                <w:kern w:val="0"/>
                <w:sz w:val="24"/>
                <w:szCs w:val="24"/>
                <w:lang w:val="it-IT" w:bidi="ar-SA"/>
              </w:rPr>
              <w:t>□</w:t>
            </w:r>
            <w:r>
              <w:rPr>
                <w:kern w:val="0"/>
                <w:sz w:val="24"/>
                <w:szCs w:val="24"/>
                <w:lang w:val="it-IT" w:bidi="ar-SA"/>
              </w:rPr>
              <w:t>.</w:t>
            </w:r>
          </w:p>
        </w:tc>
        <w:tc>
          <w:tcPr>
            <w:tcW w:w="1134" w:type="dxa"/>
            <w:tcBorders/>
          </w:tcPr>
          <w:p>
            <w:pPr>
              <w:pStyle w:val="NormalWeb"/>
              <w:widowControl/>
              <w:spacing w:before="60" w:after="6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it-IT" w:bidi="ar-SA"/>
              </w:rPr>
              <w:t>1</w:t>
            </w:r>
          </w:p>
        </w:tc>
      </w:tr>
      <w:tr>
        <w:trPr/>
        <w:tc>
          <w:tcPr>
            <w:tcW w:w="9350" w:type="dxa"/>
            <w:vMerge w:val="continue"/>
            <w:tcBorders/>
          </w:tcPr>
          <w:p>
            <w:pPr>
              <w:pStyle w:val="NormalWeb"/>
              <w:widowControl/>
              <w:spacing w:before="60" w:after="6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it-IT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Web"/>
              <w:widowControl/>
              <w:spacing w:before="60" w:after="6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it-IT" w:bidi="ar-SA"/>
              </w:rPr>
              <w:t>2</w:t>
            </w:r>
          </w:p>
        </w:tc>
      </w:tr>
      <w:tr>
        <w:trPr/>
        <w:tc>
          <w:tcPr>
            <w:tcW w:w="9350" w:type="dxa"/>
            <w:vMerge w:val="continue"/>
            <w:tcBorders/>
          </w:tcPr>
          <w:p>
            <w:pPr>
              <w:pStyle w:val="NormalWeb"/>
              <w:widowControl/>
              <w:spacing w:before="60" w:after="6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it-IT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Web"/>
              <w:widowControl/>
              <w:spacing w:before="60" w:after="6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it-IT" w:bidi="ar-SA"/>
              </w:rPr>
              <w:t>3</w:t>
            </w:r>
          </w:p>
        </w:tc>
      </w:tr>
      <w:tr>
        <w:trPr/>
        <w:tc>
          <w:tcPr>
            <w:tcW w:w="9350" w:type="dxa"/>
            <w:vMerge w:val="continue"/>
            <w:tcBorders/>
          </w:tcPr>
          <w:p>
            <w:pPr>
              <w:pStyle w:val="NormalWeb"/>
              <w:widowControl/>
              <w:spacing w:before="60" w:after="6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it-IT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Web"/>
              <w:widowControl/>
              <w:spacing w:before="60" w:after="6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it-IT" w:bidi="ar-SA"/>
              </w:rPr>
              <w:t>4</w:t>
            </w:r>
          </w:p>
        </w:tc>
      </w:tr>
    </w:tbl>
    <w:p>
      <w:pPr>
        <w:pStyle w:val="NormalWeb"/>
        <w:spacing w:before="60" w:after="60"/>
        <w:rPr>
          <w:b/>
          <w:b/>
          <w:sz w:val="10"/>
          <w:szCs w:val="10"/>
        </w:rPr>
      </w:pPr>
      <w:r>
        <w:rPr>
          <w:b/>
          <w:sz w:val="10"/>
          <w:szCs w:val="10"/>
        </w:rPr>
      </w:r>
    </w:p>
    <w:p>
      <w:pPr>
        <w:pStyle w:val="NormalWeb"/>
        <w:spacing w:before="60" w:after="6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Livelli di competenza: 4 = Ottimo, 3 = Buono, 2 = Sufficiente, 1 = Poco Adeguato</w:t>
      </w:r>
    </w:p>
    <w:p>
      <w:pPr>
        <w:pStyle w:val="NormalWeb"/>
        <w:spacing w:before="60" w:after="60"/>
        <w:rPr>
          <w:b/>
          <w:b/>
          <w:sz w:val="10"/>
          <w:szCs w:val="10"/>
        </w:rPr>
      </w:pPr>
      <w:r>
        <w:rPr>
          <w:b/>
          <w:sz w:val="10"/>
          <w:szCs w:val="10"/>
        </w:rPr>
      </w:r>
    </w:p>
    <w:p>
      <w:pPr>
        <w:pStyle w:val="NormalWeb"/>
        <w:spacing w:before="60" w:after="6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Web"/>
        <w:spacing w:before="60" w:after="60"/>
        <w:rPr>
          <w:b/>
          <w:b/>
          <w:sz w:val="10"/>
          <w:szCs w:val="10"/>
        </w:rPr>
      </w:pPr>
      <w:r>
        <w:rPr>
          <w:b/>
          <w:sz w:val="24"/>
          <w:szCs w:val="24"/>
        </w:rPr>
        <w:t>NOTE di MERITO (relative al triennio):</w:t>
        <w:br/>
      </w:r>
    </w:p>
    <w:p>
      <w:pPr>
        <w:pStyle w:val="NormalWeb"/>
        <w:spacing w:lineRule="auto" w:line="360" w:before="60" w:after="6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</w:t>
      </w:r>
    </w:p>
    <w:p>
      <w:pPr>
        <w:pStyle w:val="NormalWeb"/>
        <w:spacing w:lineRule="auto" w:line="360" w:before="60" w:after="6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</w:t>
      </w:r>
    </w:p>
    <w:p>
      <w:pPr>
        <w:pStyle w:val="NormalWeb"/>
        <w:spacing w:lineRule="auto" w:line="360" w:before="60" w:after="6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</w:t>
      </w:r>
    </w:p>
    <w:p>
      <w:pPr>
        <w:pStyle w:val="NormalWeb"/>
        <w:spacing w:lineRule="auto" w:line="360" w:before="60" w:after="6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</w:t>
      </w:r>
    </w:p>
    <w:p>
      <w:pPr>
        <w:pStyle w:val="NormalWeb"/>
        <w:spacing w:lineRule="auto" w:line="360" w:before="60" w:after="6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</w:t>
      </w:r>
    </w:p>
    <w:p>
      <w:pPr>
        <w:pStyle w:val="NormalWeb"/>
        <w:spacing w:lineRule="auto" w:line="360" w:before="60" w:after="6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</w:t>
      </w:r>
    </w:p>
    <w:p>
      <w:pPr>
        <w:pStyle w:val="NormalWeb"/>
        <w:spacing w:lineRule="auto" w:line="360" w:before="60" w:after="60"/>
        <w:rPr>
          <w:b/>
          <w:b/>
          <w:sz w:val="10"/>
          <w:szCs w:val="10"/>
        </w:rPr>
      </w:pPr>
      <w:r>
        <w:rPr>
          <w:b/>
          <w:sz w:val="10"/>
          <w:szCs w:val="10"/>
        </w:rPr>
      </w:r>
    </w:p>
    <w:p>
      <w:pPr>
        <w:pStyle w:val="NormalWeb"/>
        <w:spacing w:lineRule="auto" w:line="360" w:before="60" w:after="6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NOTE per eventuali motivazioni aggiuntive di ammissione:</w:t>
      </w:r>
    </w:p>
    <w:p>
      <w:pPr>
        <w:pStyle w:val="NormalWeb"/>
        <w:spacing w:lineRule="auto" w:line="360" w:before="60" w:after="6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</w:t>
      </w:r>
    </w:p>
    <w:p>
      <w:pPr>
        <w:pStyle w:val="NormalWeb"/>
        <w:spacing w:lineRule="auto" w:line="360" w:before="60" w:after="6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</w:t>
      </w:r>
    </w:p>
    <w:p>
      <w:pPr>
        <w:pStyle w:val="NormalWeb"/>
        <w:spacing w:lineRule="auto" w:line="360" w:before="60" w:after="6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</w:t>
      </w:r>
    </w:p>
    <w:p>
      <w:pPr>
        <w:pStyle w:val="NormalWeb"/>
        <w:spacing w:lineRule="auto" w:line="360" w:before="60" w:after="6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</w:t>
      </w:r>
    </w:p>
    <w:p>
      <w:pPr>
        <w:pStyle w:val="NormalWeb"/>
        <w:spacing w:lineRule="auto" w:line="360" w:before="60" w:after="6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</w:t>
      </w:r>
    </w:p>
    <w:p>
      <w:pPr>
        <w:pStyle w:val="NormalWeb"/>
        <w:spacing w:lineRule="auto" w:line="360" w:before="60" w:after="6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</w:t>
      </w:r>
    </w:p>
    <w:p>
      <w:pPr>
        <w:pStyle w:val="NormalWeb"/>
        <w:spacing w:lineRule="auto" w:line="360" w:before="60" w:after="6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Trapani, ______________________________</w:t>
      </w:r>
    </w:p>
    <w:p>
      <w:pPr>
        <w:pStyle w:val="NormalWeb"/>
        <w:spacing w:lineRule="auto" w:line="360" w:before="60" w:after="6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Web"/>
        <w:spacing w:lineRule="auto" w:line="360" w:before="60" w:after="6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Web"/>
        <w:spacing w:lineRule="auto" w:line="360" w:before="60" w:after="6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Il Consiglio di Classe della quinta sez.______  </w:t>
      </w:r>
    </w:p>
    <w:p>
      <w:pPr>
        <w:pStyle w:val="NormalWeb"/>
        <w:spacing w:lineRule="auto" w:line="360" w:before="60" w:after="6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ad indirizzo ____________________________                                                       </w:t>
      </w:r>
      <w:bookmarkStart w:id="0" w:name="_GoBack"/>
      <w:bookmarkEnd w:id="0"/>
      <w:r>
        <w:rPr>
          <w:b/>
          <w:sz w:val="24"/>
          <w:szCs w:val="24"/>
        </w:rPr>
        <w:t>Il Dirigente Scolastico</w:t>
      </w:r>
    </w:p>
    <w:p>
      <w:pPr>
        <w:pStyle w:val="NormalWeb"/>
        <w:spacing w:lineRule="auto" w:line="360" w:before="60" w:after="60"/>
        <w:rPr>
          <w:b/>
          <w:b/>
        </w:rPr>
      </w:pPr>
      <w:r>
        <w:rPr>
          <w:b/>
          <w:sz w:val="24"/>
          <w:szCs w:val="24"/>
        </w:rPr>
        <w:t>F.to Il Consiglio di classe</w:t>
        <w:tab/>
        <w:tab/>
        <w:tab/>
        <w:tab/>
        <w:tab/>
        <w:tab/>
        <w:tab/>
        <w:tab/>
        <w:t xml:space="preserve"> </w:t>
      </w:r>
      <w:r>
        <w:rPr>
          <w:b/>
          <w:i/>
          <w:sz w:val="24"/>
          <w:szCs w:val="24"/>
        </w:rPr>
        <w:t>Prof. Filippo De Vincenzi</w:t>
      </w:r>
    </w:p>
    <w:p>
      <w:pPr>
        <w:pStyle w:val="NormalWeb"/>
        <w:spacing w:before="60" w:after="60"/>
        <w:jc w:val="center"/>
        <w:rPr>
          <w:b/>
          <w:b/>
        </w:rPr>
      </w:pPr>
      <w:r>
        <w:rPr>
          <w:b/>
        </w:rPr>
      </w:r>
    </w:p>
    <w:p>
      <w:pPr>
        <w:pStyle w:val="NormalWeb"/>
        <w:spacing w:before="60" w:after="60"/>
        <w:jc w:val="center"/>
        <w:rPr>
          <w:b/>
          <w:b/>
        </w:rPr>
      </w:pPr>
      <w:r>
        <w:rPr>
          <w:b/>
        </w:rPr>
      </w:r>
    </w:p>
    <w:p>
      <w:pPr>
        <w:pStyle w:val="NormalWeb"/>
        <w:spacing w:before="60" w:after="60"/>
        <w:jc w:val="center"/>
        <w:rPr>
          <w:b/>
          <w:b/>
        </w:rPr>
      </w:pPr>
      <w:r>
        <w:rPr>
          <w:b/>
        </w:rPr>
      </w:r>
    </w:p>
    <w:p>
      <w:pPr>
        <w:pStyle w:val="NormalWeb"/>
        <w:spacing w:before="60" w:after="60"/>
        <w:jc w:val="center"/>
        <w:rPr>
          <w:b/>
          <w:b/>
        </w:rPr>
      </w:pPr>
      <w:r>
        <w:rPr>
          <w:b/>
        </w:rPr>
      </w:r>
    </w:p>
    <w:p>
      <w:pPr>
        <w:pStyle w:val="NormalWeb"/>
        <w:spacing w:before="60" w:after="60"/>
        <w:jc w:val="center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">
    <w:altName w:val="Times New Roman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d4f41"/>
    <w:pPr>
      <w:widowControl/>
      <w:suppressAutoHyphens w:val="true"/>
      <w:bidi w:val="0"/>
      <w:spacing w:lineRule="auto" w:line="240" w:before="0" w:after="0"/>
      <w:jc w:val="left"/>
    </w:pPr>
    <w:rPr>
      <w:rFonts w:ascii="Cambria" w:hAnsi="Cambria" w:eastAsia="MS Mincho" w:cs="Times New Roman"/>
      <w:color w:val="auto"/>
      <w:kern w:val="0"/>
      <w:sz w:val="24"/>
      <w:szCs w:val="24"/>
      <w:lang w:eastAsia="zh-CN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semiHidden/>
    <w:unhideWhenUsed/>
    <w:rsid w:val="00fd4f41"/>
    <w:rPr>
      <w:color w:val="0000FF"/>
      <w:u w:val="single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b02f51"/>
    <w:rPr>
      <w:rFonts w:ascii="Segoe UI" w:hAnsi="Segoe UI" w:eastAsia="MS Mincho" w:cs="Segoe UI"/>
      <w:sz w:val="18"/>
      <w:szCs w:val="18"/>
      <w:lang w:eastAsia="zh-C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Web">
    <w:name w:val="Normal (Web)"/>
    <w:basedOn w:val="Normal"/>
    <w:unhideWhenUsed/>
    <w:qFormat/>
    <w:rsid w:val="00fd4f41"/>
    <w:pPr>
      <w:spacing w:before="280" w:after="280"/>
    </w:pPr>
    <w:rPr>
      <w:rFonts w:ascii="Times" w:hAnsi="Times"/>
      <w:sz w:val="20"/>
      <w:szCs w:val="20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b02f51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074d2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LibreOffice/7.3.3.2$Windows_X86_64 LibreOffice_project/d1d0ea68f081ee2800a922cac8f79445e4603348</Application>
  <AppVersion>15.0000</AppVersion>
  <Pages>2</Pages>
  <Words>474</Words>
  <Characters>4044</Characters>
  <CharactersWithSpaces>4508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2020-01-24T08:57:00Z</dcterms:created>
  <dc:creator>Lucia Maria Abate</dc:creator>
  <dc:description/>
  <dc:language>it-IT</dc:language>
  <cp:lastModifiedBy/>
  <cp:lastPrinted>2015-03-18T11:14:00Z</cp:lastPrinted>
  <dcterms:modified xsi:type="dcterms:W3CDTF">2022-06-07T11:15:42Z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